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tabs>
          <w:tab w:val="left" w:pos="894"/>
          <w:tab w:val="left" w:pos="895"/>
        </w:tabs>
        <w:autoSpaceDE w:val="0"/>
        <w:autoSpaceDN w:val="0"/>
        <w:adjustRightInd w:val="0"/>
        <w:snapToGrid w:val="0"/>
        <w:spacing w:before="156" w:beforeLines="50" w:after="156" w:afterLines="50"/>
        <w:ind w:left="0" w:firstLine="0"/>
        <w:jc w:val="center"/>
        <w:rPr>
          <w:b/>
          <w:bCs/>
          <w:w w:val="95"/>
          <w:sz w:val="28"/>
          <w:szCs w:val="32"/>
        </w:rPr>
      </w:pPr>
      <w:bookmarkStart w:id="0" w:name="OLE_LINK1"/>
      <w:r>
        <w:rPr>
          <w:rFonts w:hint="eastAsia"/>
          <w:b/>
          <w:bCs/>
          <w:w w:val="95"/>
          <w:sz w:val="28"/>
          <w:szCs w:val="32"/>
        </w:rPr>
        <w:t>《Web前端基础》答辩文档</w:t>
      </w:r>
    </w:p>
    <w:p>
      <w:pPr>
        <w:pStyle w:val="4"/>
        <w:tabs>
          <w:tab w:val="left" w:pos="894"/>
          <w:tab w:val="left" w:pos="895"/>
        </w:tabs>
        <w:autoSpaceDE w:val="0"/>
        <w:autoSpaceDN w:val="0"/>
        <w:adjustRightInd w:val="0"/>
        <w:snapToGrid w:val="0"/>
        <w:spacing w:before="156" w:beforeLines="50" w:after="156" w:afterLines="50"/>
        <w:ind w:left="0" w:firstLine="0"/>
        <w:jc w:val="center"/>
        <w:rPr>
          <w:rFonts w:hint="eastAsia"/>
          <w:b/>
          <w:bCs/>
          <w:w w:val="95"/>
          <w:sz w:val="28"/>
          <w:szCs w:val="28"/>
        </w:rPr>
      </w:pPr>
      <w:r>
        <w:rPr>
          <w:rFonts w:hint="eastAsia"/>
          <w:b/>
          <w:bCs/>
          <w:w w:val="95"/>
          <w:sz w:val="28"/>
          <w:szCs w:val="28"/>
        </w:rPr>
        <w:t>班级</w:t>
      </w:r>
      <w:r>
        <w:rPr>
          <w:b/>
          <w:bCs/>
          <w:w w:val="95"/>
          <w:sz w:val="28"/>
          <w:szCs w:val="28"/>
        </w:rPr>
        <w:t>：</w:t>
      </w:r>
      <w:r>
        <w:rPr>
          <w:b/>
          <w:bCs/>
          <w:w w:val="95"/>
          <w:sz w:val="28"/>
          <w:szCs w:val="28"/>
        </w:rPr>
        <w:tab/>
      </w:r>
      <w:r>
        <w:rPr>
          <w:rFonts w:hint="eastAsia"/>
          <w:b/>
          <w:bCs/>
          <w:w w:val="95"/>
          <w:sz w:val="28"/>
          <w:szCs w:val="28"/>
          <w:lang w:val="en-US" w:eastAsia="zh-CN"/>
        </w:rPr>
        <w:t>移动应用2301</w:t>
      </w:r>
      <w:r>
        <w:rPr>
          <w:b/>
          <w:bCs/>
          <w:w w:val="95"/>
          <w:sz w:val="28"/>
          <w:szCs w:val="28"/>
        </w:rPr>
        <w:tab/>
      </w:r>
      <w:r>
        <w:rPr>
          <w:b/>
          <w:bCs/>
          <w:w w:val="95"/>
          <w:sz w:val="28"/>
          <w:szCs w:val="28"/>
        </w:rPr>
        <w:tab/>
      </w:r>
      <w:r>
        <w:rPr>
          <w:b/>
          <w:bCs/>
          <w:w w:val="95"/>
          <w:sz w:val="28"/>
          <w:szCs w:val="28"/>
        </w:rPr>
        <w:tab/>
      </w:r>
      <w:r>
        <w:rPr>
          <w:b/>
          <w:bCs/>
          <w:w w:val="95"/>
          <w:sz w:val="28"/>
          <w:szCs w:val="28"/>
        </w:rPr>
        <w:tab/>
      </w:r>
      <w:r>
        <w:rPr>
          <w:b/>
          <w:bCs/>
          <w:w w:val="95"/>
          <w:sz w:val="28"/>
          <w:szCs w:val="28"/>
        </w:rPr>
        <w:tab/>
      </w:r>
      <w:r>
        <w:rPr>
          <w:rFonts w:hint="eastAsia"/>
          <w:b/>
          <w:bCs/>
          <w:w w:val="95"/>
          <w:sz w:val="28"/>
          <w:szCs w:val="28"/>
        </w:rPr>
        <w:t xml:space="preserve">第 </w:t>
      </w:r>
      <w:r>
        <w:rPr>
          <w:rFonts w:hint="eastAsia"/>
          <w:b/>
          <w:bCs/>
          <w:w w:val="95"/>
          <w:sz w:val="28"/>
          <w:szCs w:val="28"/>
          <w:lang w:val="en-US" w:eastAsia="zh-CN"/>
        </w:rPr>
        <w:t>7</w:t>
      </w:r>
      <w:r>
        <w:rPr>
          <w:rFonts w:hint="eastAsia"/>
          <w:b/>
          <w:bCs/>
          <w:w w:val="95"/>
          <w:sz w:val="28"/>
          <w:szCs w:val="28"/>
        </w:rPr>
        <w:t xml:space="preserve">  组</w:t>
      </w:r>
    </w:p>
    <w:tbl>
      <w:tblPr>
        <w:tblStyle w:val="2"/>
        <w:tblW w:w="0" w:type="auto"/>
        <w:tblInd w:w="194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5"/>
        <w:gridCol w:w="28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exact"/>
        </w:trPr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jc w:val="center"/>
              <w:rPr>
                <w:rFonts w:hint="eastAsia"/>
                <w:b/>
                <w:bCs/>
                <w:w w:val="95"/>
                <w:sz w:val="24"/>
                <w:szCs w:val="32"/>
              </w:rPr>
            </w:pPr>
            <w:r>
              <w:rPr>
                <w:rFonts w:hint="eastAsia"/>
                <w:b/>
                <w:bCs/>
                <w:w w:val="95"/>
                <w:sz w:val="24"/>
                <w:szCs w:val="32"/>
              </w:rPr>
              <w:t>学号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jc w:val="center"/>
              <w:rPr>
                <w:rFonts w:hint="eastAsia"/>
                <w:b/>
                <w:bCs/>
                <w:w w:val="95"/>
                <w:sz w:val="24"/>
                <w:szCs w:val="32"/>
              </w:rPr>
            </w:pPr>
            <w:r>
              <w:rPr>
                <w:rFonts w:hint="eastAsia"/>
                <w:b/>
                <w:bCs/>
                <w:w w:val="95"/>
                <w:sz w:val="24"/>
                <w:szCs w:val="32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exact"/>
        </w:trPr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230405119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蒋瑞时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exact"/>
        </w:trPr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230405106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周雨婷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exact"/>
        </w:trPr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230405117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袁以亮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exact"/>
        </w:trPr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230405137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田铭秀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exact"/>
        </w:trPr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230405148</w:t>
            </w:r>
          </w:p>
        </w:tc>
        <w:tc>
          <w:tcPr>
            <w:tcW w:w="2835" w:type="dxa"/>
            <w:shd w:val="clear" w:color="auto" w:fill="auto"/>
            <w:noWrap w:val="0"/>
            <w:vAlign w:val="top"/>
          </w:tcPr>
          <w:p>
            <w:pPr>
              <w:pStyle w:val="4"/>
              <w:tabs>
                <w:tab w:val="left" w:pos="894"/>
                <w:tab w:val="left" w:pos="895"/>
              </w:tabs>
              <w:autoSpaceDE w:val="0"/>
              <w:autoSpaceDN w:val="0"/>
              <w:adjustRightInd w:val="0"/>
              <w:snapToGrid w:val="0"/>
              <w:spacing w:before="0"/>
              <w:ind w:left="0" w:firstLine="0"/>
              <w:rPr>
                <w:rFonts w:hint="default" w:eastAsia="宋体"/>
                <w:b/>
                <w:bCs/>
                <w:w w:val="95"/>
                <w:szCs w:val="32"/>
                <w:lang w:val="en-US" w:eastAsia="zh-CN"/>
              </w:rPr>
            </w:pPr>
            <w:r>
              <w:rPr>
                <w:rFonts w:hint="eastAsia"/>
                <w:b/>
                <w:bCs/>
                <w:w w:val="95"/>
                <w:szCs w:val="32"/>
                <w:lang w:val="en-US" w:eastAsia="zh-CN"/>
              </w:rPr>
              <w:t>张宇晨</w:t>
            </w:r>
          </w:p>
        </w:tc>
      </w:tr>
    </w:tbl>
    <w:p>
      <w:pPr>
        <w:pStyle w:val="4"/>
        <w:tabs>
          <w:tab w:val="left" w:pos="894"/>
          <w:tab w:val="left" w:pos="895"/>
        </w:tabs>
        <w:autoSpaceDE w:val="0"/>
        <w:autoSpaceDN w:val="0"/>
        <w:adjustRightInd w:val="0"/>
        <w:snapToGrid w:val="0"/>
        <w:spacing w:before="0"/>
        <w:ind w:left="0" w:firstLine="0"/>
        <w:jc w:val="left"/>
        <w:rPr>
          <w:rFonts w:hint="eastAsia"/>
          <w:w w:val="95"/>
          <w:sz w:val="24"/>
          <w:szCs w:val="28"/>
        </w:rPr>
      </w:pPr>
      <w:r>
        <w:rPr>
          <w:w w:val="95"/>
          <w:sz w:val="24"/>
          <w:szCs w:val="28"/>
        </w:rPr>
        <w:t xml:space="preserve">    </w:t>
      </w:r>
      <w:r>
        <w:rPr>
          <w:rFonts w:hint="eastAsia"/>
          <w:w w:val="95"/>
          <w:sz w:val="24"/>
          <w:szCs w:val="28"/>
        </w:rPr>
        <w:t>在小组提交的作品中，选出一个最满意的CSS设计，在下方粘贴效果截图，并用文字描述样式设计的方法。</w:t>
      </w:r>
    </w:p>
    <w:bookmarkEnd w:id="0"/>
    <w:p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drawing>
          <wp:inline distT="0" distB="0" distL="114300" distR="114300">
            <wp:extent cx="5266690" cy="2962910"/>
            <wp:effectExtent l="0" t="0" r="6350" b="8890"/>
            <wp:docPr id="1" name="图片 1" descr="屏幕截图 2023-12-27 082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3-12-27 0825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头部使用div嵌套ul，li，每一个li为一个点击块，为了点击效果丰富，采取了鼠标悬浮动画-3d盒子翻转，使用了定位实现这一效果。代码如下：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.navs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3d渲染 */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transform-style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preserve-3d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辅助代码 */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transform: rotateX(-20deg) rotateY(30deg); */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0.7s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.navs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a:first-child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palegreen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.navs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a:last-child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orange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rotateX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90deg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translateZ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25px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.navs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rotateX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-90deg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头部下面的导航栏同样采取的ul嵌套li，为了丰富点击效果，我们让它鼠标悬浮变色的同时出现下划线。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Banner图区域，用的定位技术，把next,pre，图标定于左右两侧，下面的五个白点同样使用定位技术，为了在banner图左侧加上一竖排导航，banner图采用背景图。</w:t>
      </w:r>
    </w:p>
    <w:p>
      <w:pPr>
        <w:ind w:firstLine="420" w:firstLineChars="0"/>
      </w:pPr>
      <w:r>
        <w:drawing>
          <wp:inline distT="0" distB="0" distL="114300" distR="114300">
            <wp:extent cx="5266690" cy="2825750"/>
            <wp:effectExtent l="0" t="0" r="6350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了让页面丰富，我们在banner图下面写了一个走马灯动画里面显示我们的招牌商品，当鼠标悬浮时走马灯效果停滞，鼠标悬浮的图片进行放大，（图片放大溢出采用overflowhidden进行隐藏）并显示出商品名称。代码如下：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走马灯 */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1200px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pink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border: 1px solid black; */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margin-top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animation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move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linear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infinite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red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@keyframes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move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to{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translateX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-2100px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ul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animation-play-state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paused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li:hover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img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transform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scale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1.2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all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0.5s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.zou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overflow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hidden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300px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/* 走马灯 */</w:t>
      </w:r>
    </w:p>
    <w:p>
      <w:p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的新鲜好物和人气推荐，大致思路一样，头部设置一个小盒子，左浮动新鲜好物，右浮动更多字样。身体部分则是在一个大的盒子中用ul,li，li的里面分为三个部分，img商品图片,h4商品名称,span商品价格,为了让img点击可以跳转商品详情页面，还需要在img外嵌套一个a标签，链接跳转页面。为了丰富点击效果，我们写了鼠标悬浮图片颜色渐变，图片放大，显示点击了解更多字样。</w:t>
      </w:r>
    </w:p>
    <w:p>
      <w:pPr>
        <w:ind w:firstLine="630" w:firstLineChars="300"/>
      </w:pPr>
      <w:r>
        <w:drawing>
          <wp:inline distT="0" distB="0" distL="114300" distR="114300">
            <wp:extent cx="5269230" cy="2800350"/>
            <wp:effectExtent l="0" t="0" r="3810" b="381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drawing>
          <wp:inline distT="0" distB="0" distL="114300" distR="114300">
            <wp:extent cx="5266690" cy="2932430"/>
            <wp:effectExtent l="0" t="0" r="6350" b="889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鲜区域和衬衫区域思路也大致相同，头部是一个盒子，左浮动生鲜标题，右边ul，li，里面写上导航标签，最右边是右浮动了一个a标签查看更多。身体部分分为两个盒子，左侧招牌图独占一个盒子，右侧商品分配好位置设置一条左浮动，当溢出就会自动换行排到第二行，右侧商品li同样分为三个部分，img商品图片，h3商品名称,span标价，为了让img点击可以跳转到商品详情页面，我们也是在img 外面嵌套了一个a标签，链接上跳转页面即可实现。</w:t>
      </w:r>
    </w:p>
    <w:p>
      <w:pPr>
        <w:ind w:firstLine="1047" w:firstLineChars="499"/>
      </w:pPr>
      <w:r>
        <w:drawing>
          <wp:inline distT="0" distB="0" distL="114300" distR="114300">
            <wp:extent cx="5266690" cy="1593850"/>
            <wp:effectExtent l="0" t="0" r="635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最后是我们的页脚部分，为了有中间那一道边划线的效果，我们把上半部分看做一个盒子里面放上我们的招牌字样。在盒子修饰里写上这么一句话即可实现分割线了。</w:t>
      </w:r>
    </w:p>
    <w:p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border-bottom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3px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#434343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>
      <w:pPr>
        <w:ind w:firstLine="1047" w:firstLineChars="49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下面的版权部分则是两个p标签居中，为了关于我们，帮助中心，售后服务等可以进行点击，则把他们外面嵌套a标签即可。为了丰富点击效果也同样采用鼠标悬浮文字变色显示下划线。</w:t>
      </w: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UxNWJlNWZlNTU3MmM1MTM2YmU3NGZlNGNiYTBkNmMifQ=="/>
  </w:docVars>
  <w:rsids>
    <w:rsidRoot w:val="00000000"/>
    <w:rsid w:val="6F3C0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等线" w:cs="Times New Roman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autoRedefine/>
    <w:qFormat/>
    <w:uiPriority w:val="1"/>
    <w:pPr>
      <w:spacing w:before="166"/>
      <w:ind w:left="894" w:hanging="360"/>
    </w:pPr>
    <w:rPr>
      <w:rFonts w:ascii="宋体" w:hAnsi="宋体" w:eastAsia="宋体" w:cs="宋体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2023-12-27T00:24:14Z</dcterms:created>
  <dc:creator>12698</dc:creator>
  <cp:lastModifiedBy>峰回路转</cp:lastModifiedBy>
  <dcterms:modified xsi:type="dcterms:W3CDTF">2023-12-27T01:21:08Z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40481603B80241DCB859340C497DC40D_12</vt:lpwstr>
  </property>
</Properties>
</file>